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06" w:rsidRDefault="00C96DFA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Главные итоги в области культуры и туризма </w:t>
      </w:r>
    </w:p>
    <w:p w:rsidR="00E06406" w:rsidRDefault="00C96DFA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Красноярский край</w:t>
      </w:r>
      <w:r>
        <w:rPr>
          <w:rFonts w:ascii="Times New Roman" w:hAnsi="Times New Roman"/>
          <w:b/>
          <w:bCs/>
          <w:sz w:val="24"/>
          <w:szCs w:val="24"/>
        </w:rPr>
        <w:t xml:space="preserve">. 2017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ТЕАТРАЛЬНО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ЗРЕЛИЩНЫЕ УЧРЕЖДЕНИЯ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Театры Красноярского края получили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театральных российских премии «Золотая Маска»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Также впервые в истории Красноярского края </w:t>
      </w:r>
      <w:r>
        <w:rPr>
          <w:rFonts w:ascii="Times New Roman" w:hAnsi="Times New Roman"/>
          <w:sz w:val="24"/>
          <w:szCs w:val="24"/>
        </w:rPr>
        <w:t>муниципальный театр – Городской драматический театр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Шарыпово – принял участие в фестивале и получил премию в номинации «Лучшая мужская роль второго плана в драме»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Хольгер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Мюнценмайер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Театры края в рамках крупномасштабных федеральных проектов «Большие</w:t>
      </w:r>
      <w:r>
        <w:rPr>
          <w:rFonts w:ascii="Times New Roman" w:hAnsi="Times New Roman"/>
          <w:sz w:val="24"/>
          <w:szCs w:val="24"/>
        </w:rPr>
        <w:t xml:space="preserve"> гастроли» и «Большие гастроли для детей и молодежи» при поддержке Министерства культуры РФ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Федерального центра поддержки гастрольной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министерства культуры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министерства культуры и туризма Астраханской области выех</w:t>
      </w:r>
      <w:r>
        <w:rPr>
          <w:rFonts w:ascii="Times New Roman" w:hAnsi="Times New Roman"/>
          <w:sz w:val="24"/>
          <w:szCs w:val="24"/>
        </w:rPr>
        <w:t>али на обменные гастроли в Астрахань и Псков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гастрольном туре также приняли участие Железногорск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Минусинск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Братск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северные районы региона и Забайкальский край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2017-</w:t>
      </w:r>
      <w:r>
        <w:rPr>
          <w:rFonts w:ascii="Times New Roman" w:hAnsi="Times New Roman"/>
          <w:sz w:val="24"/>
          <w:szCs w:val="24"/>
        </w:rPr>
        <w:t xml:space="preserve">ом году полностью обновлены зрительные залы в двух краевых театрах – </w:t>
      </w:r>
      <w:proofErr w:type="spellStart"/>
      <w:r>
        <w:rPr>
          <w:rFonts w:ascii="Times New Roman" w:hAnsi="Times New Roman"/>
          <w:sz w:val="24"/>
          <w:szCs w:val="24"/>
        </w:rPr>
        <w:t>ТЮЗе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Музыкал</w:t>
      </w:r>
      <w:r>
        <w:rPr>
          <w:rFonts w:ascii="Times New Roman" w:hAnsi="Times New Roman"/>
          <w:sz w:val="24"/>
          <w:szCs w:val="24"/>
        </w:rPr>
        <w:t>ьном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Минусинске идёт строительство Центра культурного развития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«Театры малых городов»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партия «Единая Россия»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помог</w:t>
      </w:r>
      <w:r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муниципальным театрам Красноярского края в городах с численностью населения до </w:t>
      </w:r>
      <w:r>
        <w:rPr>
          <w:rFonts w:ascii="Times New Roman" w:hAnsi="Times New Roman"/>
          <w:sz w:val="24"/>
          <w:szCs w:val="24"/>
        </w:rPr>
        <w:t xml:space="preserve">300 </w:t>
      </w:r>
      <w:r>
        <w:rPr>
          <w:rFonts w:ascii="Times New Roman" w:hAnsi="Times New Roman"/>
          <w:sz w:val="24"/>
          <w:szCs w:val="24"/>
        </w:rPr>
        <w:t xml:space="preserve">тысяч человек поставить новые спектакли и </w:t>
      </w:r>
      <w:r>
        <w:rPr>
          <w:rFonts w:ascii="Times New Roman" w:hAnsi="Times New Roman"/>
          <w:sz w:val="24"/>
          <w:szCs w:val="24"/>
        </w:rPr>
        <w:t>обновить техническое оборудование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академический симфонический оркестр при поддержке Министерства культуры РФ посетил с большими гастролями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Великий Новгород и Псков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 министерства культуры края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компании </w:t>
      </w:r>
      <w:r>
        <w:rPr>
          <w:rFonts w:ascii="Times New Roman" w:hAnsi="Times New Roman"/>
          <w:sz w:val="24"/>
          <w:szCs w:val="24"/>
        </w:rPr>
        <w:t>«Полюс» на сцене Красноярского театра оперы и балета был показан уникальный спектакль Московского Губернского театра «Веселый солдат» по повести Виктора Астафьева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Красноярске прошли гастроли Школы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студии МХАТ при поддержке благотворительного Фонда Олег</w:t>
      </w:r>
      <w:r>
        <w:rPr>
          <w:rFonts w:ascii="Times New Roman" w:hAnsi="Times New Roman"/>
          <w:sz w:val="24"/>
          <w:szCs w:val="24"/>
        </w:rPr>
        <w:t xml:space="preserve">а Дерипаски «Вольное дело»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РУСАЛ</w:t>
      </w:r>
      <w:r>
        <w:rPr>
          <w:rFonts w:ascii="Times New Roman" w:hAnsi="Times New Roman"/>
          <w:sz w:val="24"/>
          <w:szCs w:val="24"/>
        </w:rPr>
        <w:t>).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 Фонда Михаила Прохорова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Красноярске прошёл фестиваль «Театральный синдром»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«Золотая Маска» приехала в Норильск и Дудинку при поддержке компании «</w:t>
      </w:r>
      <w:proofErr w:type="spellStart"/>
      <w:r>
        <w:rPr>
          <w:rFonts w:ascii="Times New Roman" w:hAnsi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спектакли «Шведская спичка» Театра Наций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«Ро</w:t>
      </w:r>
      <w:r>
        <w:rPr>
          <w:rFonts w:ascii="Times New Roman" w:hAnsi="Times New Roman"/>
          <w:sz w:val="24"/>
          <w:szCs w:val="24"/>
        </w:rPr>
        <w:t>ждество 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Генри» Московского драматического театра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«Записки юного врача»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Петербургского театра «Мастерская»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классы для сотрудников норильского театра и учеников студий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авторский проект Анатолия Белого «Кинопоэзия»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БИБЛИОТ</w:t>
      </w:r>
      <w:r>
        <w:rPr>
          <w:rFonts w:ascii="Times New Roman" w:hAnsi="Times New Roman"/>
          <w:sz w:val="24"/>
          <w:szCs w:val="24"/>
        </w:rPr>
        <w:t>ЕКИ</w:t>
      </w:r>
    </w:p>
    <w:p w:rsidR="00E06406" w:rsidRDefault="00C96DF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2017-</w:t>
      </w:r>
      <w:r>
        <w:rPr>
          <w:rFonts w:ascii="Times New Roman" w:hAnsi="Times New Roman"/>
          <w:sz w:val="24"/>
          <w:szCs w:val="24"/>
        </w:rPr>
        <w:t>ом году Красноярск получил почетное право носить звание Библиотечной столицы России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мае в Красноярске впервые прошел Всероссийский библиотечный конгресс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Регион посетили </w:t>
      </w:r>
      <w:r>
        <w:rPr>
          <w:rFonts w:ascii="Times New Roman" w:hAnsi="Times New Roman"/>
          <w:sz w:val="24"/>
          <w:szCs w:val="24"/>
        </w:rPr>
        <w:t xml:space="preserve">1350 </w:t>
      </w:r>
      <w:r>
        <w:rPr>
          <w:rFonts w:ascii="Times New Roman" w:hAnsi="Times New Roman"/>
          <w:sz w:val="24"/>
          <w:szCs w:val="24"/>
        </w:rPr>
        <w:t xml:space="preserve">специалистов библиотечной сферы из </w:t>
      </w:r>
      <w:r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t>региона России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Красноярск</w:t>
      </w:r>
      <w:r>
        <w:rPr>
          <w:rFonts w:ascii="Times New Roman" w:hAnsi="Times New Roman"/>
          <w:sz w:val="24"/>
          <w:szCs w:val="24"/>
        </w:rPr>
        <w:t>е открыли обновленную модернизированную Краевую молодежную библиотеку</w:t>
      </w:r>
      <w:r>
        <w:rPr>
          <w:rFonts w:ascii="Times New Roman" w:hAnsi="Times New Roman"/>
          <w:sz w:val="24"/>
          <w:szCs w:val="24"/>
        </w:rPr>
        <w:t xml:space="preserve">. </w:t>
      </w:r>
      <w:r w:rsidR="00E32458">
        <w:rPr>
          <w:rFonts w:ascii="Times New Roman" w:hAnsi="Times New Roman"/>
          <w:sz w:val="24"/>
          <w:szCs w:val="24"/>
        </w:rPr>
        <w:t xml:space="preserve">Современные библиотеки начали свою работу в Шарыпово и Дудинке.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324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ом году </w:t>
      </w:r>
      <w:r w:rsidR="00E32458">
        <w:rPr>
          <w:rFonts w:ascii="Times New Roman" w:hAnsi="Times New Roman"/>
          <w:sz w:val="24"/>
          <w:szCs w:val="24"/>
        </w:rPr>
        <w:t>запланировано открытие</w:t>
      </w:r>
      <w:r>
        <w:rPr>
          <w:rFonts w:ascii="Times New Roman" w:hAnsi="Times New Roman"/>
          <w:sz w:val="24"/>
          <w:szCs w:val="24"/>
        </w:rPr>
        <w:t xml:space="preserve"> еще </w:t>
      </w:r>
      <w:r w:rsidR="00E324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32458">
        <w:rPr>
          <w:rFonts w:ascii="Times New Roman" w:hAnsi="Times New Roman"/>
          <w:sz w:val="24"/>
          <w:szCs w:val="24"/>
        </w:rPr>
        <w:t xml:space="preserve">обновленных </w:t>
      </w:r>
      <w:r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 xml:space="preserve"> в Бородино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Красноярске и Сосновоборске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6406" w:rsidRDefault="00C96DF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поддержке Фонда Михаила Прохорова прошла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Красноярская ярмарка книжной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ней приняли участие более </w:t>
      </w:r>
      <w:r>
        <w:rPr>
          <w:rFonts w:ascii="Times New Roman" w:hAnsi="Times New Roman"/>
          <w:sz w:val="24"/>
          <w:szCs w:val="24"/>
        </w:rPr>
        <w:t xml:space="preserve">50 000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МУЗЕИ</w:t>
      </w:r>
    </w:p>
    <w:p w:rsidR="00E06406" w:rsidRDefault="00C96DF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октябре в Музейном центре «Площадь Мира» открылась </w:t>
      </w:r>
      <w:r>
        <w:rPr>
          <w:rFonts w:ascii="Times New Roman" w:hAnsi="Times New Roman"/>
          <w:sz w:val="24"/>
          <w:szCs w:val="24"/>
        </w:rPr>
        <w:t xml:space="preserve">XII </w:t>
      </w:r>
      <w:r>
        <w:rPr>
          <w:rFonts w:ascii="Times New Roman" w:hAnsi="Times New Roman"/>
          <w:sz w:val="24"/>
          <w:szCs w:val="24"/>
        </w:rPr>
        <w:t xml:space="preserve">Красноярская музейная биеннале «Мир и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ръ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Впервые она прошла при поддержке Посольства Австрии в рамках пер</w:t>
      </w:r>
      <w:r>
        <w:rPr>
          <w:rFonts w:ascii="Times New Roman" w:hAnsi="Times New Roman"/>
          <w:sz w:val="24"/>
          <w:szCs w:val="24"/>
        </w:rPr>
        <w:t>екрестного года туризма Россия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Австрия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РФ провело в Красноярске Межрегиональный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практический семинар для государственных и муниципальных музеев СФО «Актуальные проблемы сохранения Музейного фонда РФ»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приняли участие</w:t>
      </w:r>
      <w:r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представителей музеев со всего Сибирского федерального округа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«Ингосстрах» привезла в Красноярский художественный музей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Сурикова выставку «Окна в Россию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Шедевры семи поколений»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представлены работы из фондов Госуда</w:t>
      </w:r>
      <w:r>
        <w:rPr>
          <w:rFonts w:ascii="Times New Roman" w:hAnsi="Times New Roman"/>
          <w:sz w:val="24"/>
          <w:szCs w:val="24"/>
        </w:rPr>
        <w:t>рственной Третьяковской галереи и Института русского реалистического искусства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экскурсии и 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классы были бесплатными для всех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КЛУБЫ</w:t>
      </w:r>
    </w:p>
    <w:p w:rsidR="00E06406" w:rsidRDefault="00C96DF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масштабный анализ клубной 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Было выявлено </w:t>
      </w:r>
      <w:r>
        <w:rPr>
          <w:rFonts w:ascii="Times New Roman" w:hAnsi="Times New Roman"/>
          <w:sz w:val="24"/>
          <w:szCs w:val="24"/>
        </w:rPr>
        <w:t xml:space="preserve">125 </w:t>
      </w:r>
      <w:r>
        <w:rPr>
          <w:rFonts w:ascii="Times New Roman" w:hAnsi="Times New Roman"/>
          <w:sz w:val="24"/>
          <w:szCs w:val="24"/>
        </w:rPr>
        <w:t xml:space="preserve">населенных пунктов в Красноярском крае </w:t>
      </w:r>
      <w:r>
        <w:rPr>
          <w:rFonts w:ascii="Times New Roman" w:hAnsi="Times New Roman"/>
          <w:sz w:val="24"/>
          <w:szCs w:val="24"/>
        </w:rPr>
        <w:t xml:space="preserve">с потребностью в клубах на </w:t>
      </w:r>
      <w:r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итогам выявлены потребности </w:t>
      </w:r>
      <w:r>
        <w:rPr>
          <w:rFonts w:ascii="Times New Roman" w:hAnsi="Times New Roman"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учреждений Красноярского края в капитальном ремонте и реконструкции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укреплении 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технической базы учреждений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обеспечении условий в учреждениях для маломобильных групп н</w:t>
      </w:r>
      <w:r>
        <w:rPr>
          <w:rFonts w:ascii="Times New Roman" w:hAnsi="Times New Roman"/>
          <w:sz w:val="24"/>
          <w:szCs w:val="24"/>
        </w:rPr>
        <w:t>аселения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</w:t>
      </w:r>
      <w:r>
        <w:rPr>
          <w:rFonts w:ascii="Times New Roman" w:hAnsi="Times New Roman"/>
          <w:sz w:val="24"/>
          <w:szCs w:val="24"/>
        </w:rPr>
        <w:t>проекты 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досуговых центров нового типа</w:t>
      </w:r>
      <w:r w:rsidR="00E324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324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илотны</w:t>
      </w:r>
      <w:r w:rsidR="00E32458">
        <w:rPr>
          <w:rFonts w:ascii="Times New Roman" w:hAnsi="Times New Roman"/>
          <w:sz w:val="24"/>
          <w:szCs w:val="24"/>
        </w:rPr>
        <w:t xml:space="preserve">е центры построены в </w:t>
      </w:r>
      <w:r>
        <w:rPr>
          <w:rFonts w:ascii="Times New Roman" w:hAnsi="Times New Roman"/>
          <w:sz w:val="24"/>
          <w:szCs w:val="24"/>
        </w:rPr>
        <w:t>деревн</w:t>
      </w:r>
      <w:r w:rsidR="00E3245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Анциферово Енисейского района и посел</w:t>
      </w:r>
      <w:r w:rsidR="00E32458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Добромысловский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поддержке партии «Единая Россия» по развитию </w:t>
      </w:r>
      <w:r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базы сельских муниципальных домов культуры </w:t>
      </w:r>
      <w:r>
        <w:rPr>
          <w:rFonts w:ascii="Times New Roman" w:hAnsi="Times New Roman"/>
          <w:sz w:val="24"/>
          <w:szCs w:val="24"/>
        </w:rPr>
        <w:t xml:space="preserve">93 </w:t>
      </w:r>
      <w:r>
        <w:rPr>
          <w:rFonts w:ascii="Times New Roman" w:hAnsi="Times New Roman"/>
          <w:sz w:val="24"/>
          <w:szCs w:val="24"/>
        </w:rPr>
        <w:t xml:space="preserve">клубных учреждения и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театров края получили субсидии из федерального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КИНО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При поддержке Фонда кино РФ в</w:t>
      </w:r>
      <w:r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>году открылся современный кинозал в Дивногорске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</w:rPr>
        <w:t>году Фондом</w:t>
      </w:r>
      <w:r>
        <w:rPr>
          <w:rFonts w:ascii="Times New Roman" w:hAnsi="Times New Roman"/>
          <w:sz w:val="24"/>
          <w:szCs w:val="24"/>
        </w:rPr>
        <w:t xml:space="preserve"> выделено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млн рублей на новые кинозалы в Сосновоборске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Курагино и Балахте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КАДРОВАЯ ПОЛИТИКА</w:t>
      </w:r>
    </w:p>
    <w:p w:rsidR="00E06406" w:rsidRDefault="00C96DFA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число выпускников краевых государственных профессиональных образовательных учреждений в области культуры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года составило </w:t>
      </w:r>
      <w:r>
        <w:rPr>
          <w:rFonts w:ascii="Times New Roman" w:hAnsi="Times New Roman"/>
          <w:sz w:val="24"/>
          <w:szCs w:val="24"/>
        </w:rPr>
        <w:t xml:space="preserve">402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 них в перв</w:t>
      </w:r>
      <w:r>
        <w:rPr>
          <w:rFonts w:ascii="Times New Roman" w:hAnsi="Times New Roman"/>
          <w:sz w:val="24"/>
          <w:szCs w:val="24"/>
        </w:rPr>
        <w:t xml:space="preserve">ый год после окончания обучения трудоустроено </w:t>
      </w:r>
      <w:r>
        <w:rPr>
          <w:rFonts w:ascii="Times New Roman" w:hAnsi="Times New Roman"/>
          <w:sz w:val="24"/>
          <w:szCs w:val="24"/>
        </w:rPr>
        <w:t xml:space="preserve">270 </w:t>
      </w:r>
      <w:r>
        <w:rPr>
          <w:rFonts w:ascii="Times New Roman" w:hAnsi="Times New Roman"/>
          <w:sz w:val="24"/>
          <w:szCs w:val="24"/>
        </w:rPr>
        <w:lastRenderedPageBreak/>
        <w:t xml:space="preserve">человек </w:t>
      </w:r>
      <w:r>
        <w:rPr>
          <w:rFonts w:ascii="Times New Roman" w:hAnsi="Times New Roman"/>
          <w:sz w:val="24"/>
          <w:szCs w:val="24"/>
        </w:rPr>
        <w:t xml:space="preserve">(67%), </w:t>
      </w:r>
      <w:r>
        <w:rPr>
          <w:rFonts w:ascii="Times New Roman" w:hAnsi="Times New Roman"/>
          <w:sz w:val="24"/>
          <w:szCs w:val="24"/>
        </w:rPr>
        <w:t xml:space="preserve">по полученной специальности – </w:t>
      </w:r>
      <w:r>
        <w:rPr>
          <w:rFonts w:ascii="Times New Roman" w:hAnsi="Times New Roman"/>
          <w:sz w:val="24"/>
          <w:szCs w:val="24"/>
        </w:rPr>
        <w:t xml:space="preserve">259 </w:t>
      </w:r>
      <w:r>
        <w:rPr>
          <w:rFonts w:ascii="Times New Roman" w:hAnsi="Times New Roman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 xml:space="preserve">(64%), </w:t>
      </w:r>
      <w:r>
        <w:rPr>
          <w:rFonts w:ascii="Times New Roman" w:hAnsi="Times New Roman"/>
          <w:sz w:val="24"/>
          <w:szCs w:val="24"/>
        </w:rPr>
        <w:t xml:space="preserve">продолжили обучение в образовательных организациях высшего образования по профилю полученной специальности </w:t>
      </w:r>
      <w:r>
        <w:rPr>
          <w:rFonts w:ascii="Times New Roman" w:hAnsi="Times New Roman"/>
          <w:sz w:val="24"/>
          <w:szCs w:val="24"/>
        </w:rPr>
        <w:t xml:space="preserve">113 </w:t>
      </w:r>
      <w:r>
        <w:rPr>
          <w:rFonts w:ascii="Times New Roman" w:hAnsi="Times New Roman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(28%).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ТУРИЗМ</w:t>
      </w:r>
    </w:p>
    <w:p w:rsidR="00E06406" w:rsidRDefault="00C96DF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октябр</w:t>
      </w:r>
      <w:r>
        <w:rPr>
          <w:rFonts w:ascii="Times New Roman" w:hAnsi="Times New Roman"/>
          <w:sz w:val="24"/>
          <w:szCs w:val="24"/>
        </w:rPr>
        <w:t>я правительством региона одобрено появление краевого туристско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информационного центра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январе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он начнет свою работу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 впервые вошёл в число регионов Национальной программы детского туризма «Моя Россия»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Благодаря этой программе </w:t>
      </w:r>
      <w:r>
        <w:rPr>
          <w:rFonts w:ascii="Times New Roman" w:hAnsi="Times New Roman"/>
          <w:sz w:val="24"/>
          <w:szCs w:val="24"/>
        </w:rPr>
        <w:t xml:space="preserve">530 </w:t>
      </w:r>
      <w:r>
        <w:rPr>
          <w:rFonts w:ascii="Times New Roman" w:hAnsi="Times New Roman"/>
          <w:sz w:val="24"/>
          <w:szCs w:val="24"/>
        </w:rPr>
        <w:t>школьников из Москвы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Омска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Забайкальского и Пермского краев посетили культурные достопримечательности региона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Енисейске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Красноярске впервые прошёл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Сибирский 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туристский форум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Международном фестивале этнической</w:t>
      </w:r>
      <w:r>
        <w:rPr>
          <w:rFonts w:ascii="Times New Roman" w:hAnsi="Times New Roman"/>
          <w:sz w:val="24"/>
          <w:szCs w:val="24"/>
        </w:rPr>
        <w:t xml:space="preserve"> музыки и ремёсел «МИР Сибири» были впервые представлены туристско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информационные центры трех регионов –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Хакасии и Тывы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 Федерального агентства по туризму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Красноярске впервые прошел Гастрономический фестиваль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«Сибирский</w:t>
      </w:r>
      <w:r>
        <w:rPr>
          <w:rFonts w:ascii="Times New Roman" w:hAnsi="Times New Roman"/>
          <w:sz w:val="24"/>
          <w:szCs w:val="24"/>
        </w:rPr>
        <w:t xml:space="preserve"> парадный обед»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КЛЮЧЕВЫЕ И НОВЫЕ СОБЫТИЯ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Красноярском крае впервые прошла акция </w:t>
      </w:r>
      <w:r w:rsidRPr="00E32458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Танцуйкрай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участниками которой стали более </w:t>
      </w:r>
      <w:r>
        <w:rPr>
          <w:rFonts w:ascii="Times New Roman" w:hAnsi="Times New Roman"/>
          <w:sz w:val="24"/>
          <w:szCs w:val="24"/>
        </w:rPr>
        <w:t xml:space="preserve">20 000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«Театральная ночь» второй год подряд открывала фестиваль «Театральная весна»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Число посетителей театров о</w:t>
      </w:r>
      <w:r>
        <w:rPr>
          <w:rFonts w:ascii="Times New Roman" w:hAnsi="Times New Roman"/>
          <w:sz w:val="24"/>
          <w:szCs w:val="24"/>
        </w:rPr>
        <w:t xml:space="preserve">т Минусинска до Норильска превысило </w:t>
      </w:r>
      <w:r>
        <w:rPr>
          <w:rFonts w:ascii="Times New Roman" w:hAnsi="Times New Roman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прошел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Фестиваль юного зрителя «Язык Мира»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Красноярцы увидели спектакли Большого театра кукол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Екатеринбургского </w:t>
      </w:r>
      <w:proofErr w:type="spellStart"/>
      <w:r>
        <w:rPr>
          <w:rFonts w:ascii="Times New Roman" w:hAnsi="Times New Roman"/>
          <w:sz w:val="24"/>
          <w:szCs w:val="24"/>
        </w:rPr>
        <w:t>ТЮЗа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Томского театра кукол и актера «Скоморох»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Московского гу</w:t>
      </w:r>
      <w:r>
        <w:rPr>
          <w:rFonts w:ascii="Times New Roman" w:hAnsi="Times New Roman"/>
          <w:sz w:val="24"/>
          <w:szCs w:val="24"/>
        </w:rPr>
        <w:t xml:space="preserve">бернского театра и Красноярского </w:t>
      </w:r>
      <w:proofErr w:type="spellStart"/>
      <w:r>
        <w:rPr>
          <w:rFonts w:ascii="Times New Roman" w:hAnsi="Times New Roman"/>
          <w:sz w:val="24"/>
          <w:szCs w:val="24"/>
        </w:rPr>
        <w:t>ТЮЗа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поддержке Министерства культура РФ в Красноярске прошел </w:t>
      </w:r>
      <w:r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</w:rPr>
        <w:t>Межрегиональный смотр деятельности этнокультурных центров коренных малочисленных народов Севера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Сибири и Дальнего Востока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Красноярске впервые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проше</w:t>
      </w:r>
      <w:r>
        <w:rPr>
          <w:rFonts w:ascii="Times New Roman" w:hAnsi="Times New Roman"/>
          <w:sz w:val="24"/>
          <w:szCs w:val="24"/>
        </w:rPr>
        <w:t>л конкурс общественных инициатив «Твоя инициатива»</w:t>
      </w:r>
      <w:r>
        <w:rPr>
          <w:rFonts w:ascii="Times New Roman" w:hAnsi="Times New Roman"/>
          <w:sz w:val="24"/>
          <w:szCs w:val="24"/>
        </w:rPr>
        <w:t xml:space="preserve">. 24 </w:t>
      </w:r>
      <w:r>
        <w:rPr>
          <w:rFonts w:ascii="Times New Roman" w:hAnsi="Times New Roman"/>
          <w:sz w:val="24"/>
          <w:szCs w:val="24"/>
        </w:rPr>
        <w:t>творческих группы получат возможность реализовать свои проекты на базе Центра культурных инициатив</w:t>
      </w:r>
      <w:r>
        <w:rPr>
          <w:rFonts w:ascii="Times New Roman" w:hAnsi="Times New Roman"/>
          <w:sz w:val="24"/>
          <w:szCs w:val="24"/>
        </w:rPr>
        <w:t>.</w:t>
      </w:r>
    </w:p>
    <w:p w:rsidR="00E06406" w:rsidRDefault="00C96DF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году к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культурному маршруту «Енисейский экспресс» впервые присоединился Всероссийски</w:t>
      </w:r>
      <w:r>
        <w:rPr>
          <w:rFonts w:ascii="Times New Roman" w:hAnsi="Times New Roman"/>
          <w:sz w:val="24"/>
          <w:szCs w:val="24"/>
        </w:rPr>
        <w:t>й фестиваль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марафон «Песни России»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вместе с Народной артисткой России Надеждой Бабкиной «экспресс» проехал по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городам края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406" w:rsidRDefault="00C96DFA">
      <w:pPr>
        <w:jc w:val="both"/>
      </w:pPr>
      <w:r>
        <w:rPr>
          <w:rFonts w:ascii="Times New Roman" w:hAnsi="Times New Roman"/>
          <w:sz w:val="24"/>
          <w:szCs w:val="24"/>
        </w:rPr>
        <w:t>БАЗОВЫЕ ИЗМЕНЕНИЯ В ОТРАСЛИ</w:t>
      </w:r>
    </w:p>
    <w:p w:rsidR="00E06406" w:rsidRDefault="00C96DF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году впервые за много лет на повышение зарплат работникам учреждений культуры из краевого </w:t>
      </w:r>
      <w:r>
        <w:rPr>
          <w:rFonts w:ascii="Times New Roman" w:hAnsi="Times New Roman"/>
          <w:sz w:val="24"/>
          <w:szCs w:val="24"/>
        </w:rPr>
        <w:t>бюджета выделили более одного миллиарда 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Повышение реализовано в рамках исполнения «майских указов» Президента РФ и предусматривает доведение к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году заработной платы до среднего уровня по региону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Повышение прошло в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результате чего о</w:t>
      </w:r>
      <w:r>
        <w:rPr>
          <w:rFonts w:ascii="Times New Roman" w:hAnsi="Times New Roman"/>
          <w:sz w:val="24"/>
          <w:szCs w:val="24"/>
        </w:rPr>
        <w:t xml:space="preserve">кладная часть оплаты труда у сотрудников бюджетных учреждений в сфере культуры выросла на </w:t>
      </w:r>
      <w:r>
        <w:rPr>
          <w:rFonts w:ascii="Times New Roman" w:hAnsi="Times New Roman"/>
          <w:sz w:val="24"/>
          <w:szCs w:val="24"/>
        </w:rPr>
        <w:t xml:space="preserve">50%. </w:t>
      </w:r>
    </w:p>
    <w:p w:rsidR="00E06406" w:rsidRDefault="00C96DF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Реорганизована сеть управления в отрасли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Проведена масштабная работа по уменьшению дифференциации заработной платы сотрудников учреждений одного типа в разных </w:t>
      </w:r>
      <w:r>
        <w:rPr>
          <w:rFonts w:ascii="Times New Roman" w:hAnsi="Times New Roman"/>
          <w:sz w:val="24"/>
          <w:szCs w:val="24"/>
        </w:rPr>
        <w:t>районах края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районов и городских округов были разработаны типовые модели управления в сфере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основе которых – централизованные библиотечные и клубные системы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E0640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FA" w:rsidRDefault="00C96DFA">
      <w:pPr>
        <w:spacing w:after="0" w:line="240" w:lineRule="auto"/>
      </w:pPr>
      <w:r>
        <w:separator/>
      </w:r>
    </w:p>
  </w:endnote>
  <w:endnote w:type="continuationSeparator" w:id="0">
    <w:p w:rsidR="00C96DFA" w:rsidRDefault="00C9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06" w:rsidRDefault="00E06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FA" w:rsidRDefault="00C96DFA">
      <w:pPr>
        <w:spacing w:after="0" w:line="240" w:lineRule="auto"/>
      </w:pPr>
      <w:r>
        <w:separator/>
      </w:r>
    </w:p>
  </w:footnote>
  <w:footnote w:type="continuationSeparator" w:id="0">
    <w:p w:rsidR="00C96DFA" w:rsidRDefault="00C9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06" w:rsidRDefault="00E064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944"/>
    <w:multiLevelType w:val="hybridMultilevel"/>
    <w:tmpl w:val="F544B582"/>
    <w:styleLink w:val="8"/>
    <w:lvl w:ilvl="0" w:tplc="B45C9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0EF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87C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446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0EB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A3E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A63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C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A3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B14F0"/>
    <w:multiLevelType w:val="hybridMultilevel"/>
    <w:tmpl w:val="FD7AEF9E"/>
    <w:styleLink w:val="6"/>
    <w:lvl w:ilvl="0" w:tplc="2DC2E6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AE5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C03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EF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20A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45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0A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EB9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20F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286472"/>
    <w:multiLevelType w:val="hybridMultilevel"/>
    <w:tmpl w:val="E348E6A6"/>
    <w:numStyleLink w:val="4"/>
  </w:abstractNum>
  <w:abstractNum w:abstractNumId="3" w15:restartNumberingAfterBreak="0">
    <w:nsid w:val="2485302C"/>
    <w:multiLevelType w:val="hybridMultilevel"/>
    <w:tmpl w:val="F236BAD0"/>
    <w:numStyleLink w:val="7"/>
  </w:abstractNum>
  <w:abstractNum w:abstractNumId="4" w15:restartNumberingAfterBreak="0">
    <w:nsid w:val="2C102895"/>
    <w:multiLevelType w:val="hybridMultilevel"/>
    <w:tmpl w:val="B450F132"/>
    <w:numStyleLink w:val="1"/>
  </w:abstractNum>
  <w:abstractNum w:abstractNumId="5" w15:restartNumberingAfterBreak="0">
    <w:nsid w:val="3762608B"/>
    <w:multiLevelType w:val="hybridMultilevel"/>
    <w:tmpl w:val="E348E6A6"/>
    <w:styleLink w:val="4"/>
    <w:lvl w:ilvl="0" w:tplc="33DAB6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EA2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899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CF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83E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23C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4B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65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C71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6574D4"/>
    <w:multiLevelType w:val="hybridMultilevel"/>
    <w:tmpl w:val="FD7AEF9E"/>
    <w:numStyleLink w:val="6"/>
  </w:abstractNum>
  <w:abstractNum w:abstractNumId="7" w15:restartNumberingAfterBreak="0">
    <w:nsid w:val="42950E9F"/>
    <w:multiLevelType w:val="hybridMultilevel"/>
    <w:tmpl w:val="B5F2AE2E"/>
    <w:numStyleLink w:val="2"/>
  </w:abstractNum>
  <w:abstractNum w:abstractNumId="8" w15:restartNumberingAfterBreak="0">
    <w:nsid w:val="435E208A"/>
    <w:multiLevelType w:val="hybridMultilevel"/>
    <w:tmpl w:val="F9FA81BC"/>
    <w:numStyleLink w:val="5"/>
  </w:abstractNum>
  <w:abstractNum w:abstractNumId="9" w15:restartNumberingAfterBreak="0">
    <w:nsid w:val="48472216"/>
    <w:multiLevelType w:val="hybridMultilevel"/>
    <w:tmpl w:val="B5F2AE2E"/>
    <w:styleLink w:val="2"/>
    <w:lvl w:ilvl="0" w:tplc="9CC6EE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013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DD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C3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ED2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678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8E4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09A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2361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577EB3"/>
    <w:multiLevelType w:val="hybridMultilevel"/>
    <w:tmpl w:val="B450F132"/>
    <w:styleLink w:val="1"/>
    <w:lvl w:ilvl="0" w:tplc="9E268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080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2C7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4A3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6DD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A51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27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C32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4BC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145CD3"/>
    <w:multiLevelType w:val="hybridMultilevel"/>
    <w:tmpl w:val="844A6E26"/>
    <w:styleLink w:val="3"/>
    <w:lvl w:ilvl="0" w:tplc="343423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032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4E5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CA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E1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83F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CEA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00E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08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53E7FAB"/>
    <w:multiLevelType w:val="hybridMultilevel"/>
    <w:tmpl w:val="844A6E26"/>
    <w:numStyleLink w:val="3"/>
  </w:abstractNum>
  <w:abstractNum w:abstractNumId="13" w15:restartNumberingAfterBreak="0">
    <w:nsid w:val="61652EE0"/>
    <w:multiLevelType w:val="hybridMultilevel"/>
    <w:tmpl w:val="F236BAD0"/>
    <w:styleLink w:val="7"/>
    <w:lvl w:ilvl="0" w:tplc="5FD4C9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E0E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236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262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EF3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A0E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8ED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A62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EA8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880F60"/>
    <w:multiLevelType w:val="hybridMultilevel"/>
    <w:tmpl w:val="F9FA81BC"/>
    <w:styleLink w:val="5"/>
    <w:lvl w:ilvl="0" w:tplc="7F5EDDE2">
      <w:start w:val="1"/>
      <w:numFmt w:val="decimal"/>
      <w:lvlText w:val="%1."/>
      <w:lvlJc w:val="left"/>
      <w:pPr>
        <w:ind w:left="8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6D4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A22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8B9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EBA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243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8B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AB4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AAD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7CF03C9"/>
    <w:multiLevelType w:val="hybridMultilevel"/>
    <w:tmpl w:val="F544B582"/>
    <w:numStyleLink w:val="8"/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06"/>
    <w:rsid w:val="00281439"/>
    <w:rsid w:val="00C96DFA"/>
    <w:rsid w:val="00E06406"/>
    <w:rsid w:val="00E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F49"/>
  <w15:docId w15:val="{BF2BF133-3F95-4F5E-813F-1DD7CBF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Культура</cp:lastModifiedBy>
  <cp:revision>2</cp:revision>
  <dcterms:created xsi:type="dcterms:W3CDTF">2017-12-27T08:48:00Z</dcterms:created>
  <dcterms:modified xsi:type="dcterms:W3CDTF">2017-12-27T08:59:00Z</dcterms:modified>
</cp:coreProperties>
</file>